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16</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Creating and executing a BPMN flow</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i w:val="1"/>
        </w:rPr>
      </w:pPr>
      <w:r w:rsidDel="00000000" w:rsidR="00000000" w:rsidRPr="00000000">
        <w:rPr>
          <w:i w:val="1"/>
          <w:rtl w:val="0"/>
        </w:rPr>
        <w:t xml:space="preserve">BPMN Lecture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 the basics of the BPMN specification, and be able to create and execute a business process using the BPMN tooling using Camunda. Deploy the BPMN into the Camunda runtime and be able to track instances etc.</w:t>
        <w:br w:type="textWrapping"/>
      </w:r>
    </w:p>
    <w:p w:rsidR="00000000" w:rsidDel="00000000" w:rsidP="00000000" w:rsidRDefault="00000000" w:rsidRPr="00000000" w14:paraId="0000000A">
      <w:pPr>
        <w:rPr>
          <w:b w:val="1"/>
        </w:rPr>
      </w:pPr>
      <w:r w:rsidDel="00000000" w:rsidR="00000000" w:rsidRPr="00000000">
        <w:rPr>
          <w:b w:val="1"/>
          <w:rtl w:val="0"/>
        </w:rPr>
        <w:t xml:space="preserve">Software Requirements </w:t>
      </w:r>
    </w:p>
    <w:p w:rsidR="00000000" w:rsidDel="00000000" w:rsidP="00000000" w:rsidRDefault="00000000" w:rsidRPr="00000000" w14:paraId="000000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Camunda BPMN Modeler </w:t>
      </w:r>
      <w:r w:rsidDel="00000000" w:rsidR="00000000" w:rsidRPr="00000000">
        <w:rPr>
          <w:rtl w:val="0"/>
        </w:rPr>
        <w:t xml:space="preserve">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6</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Camunda BPMN runtime 7.1</w:t>
      </w:r>
      <w:r w:rsidDel="00000000" w:rsidR="00000000" w:rsidRPr="00000000">
        <w:rPr>
          <w:rtl w:val="0"/>
        </w:rPr>
        <w:t xml:space="preserve">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Steps.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Make sure nothing is running on port 8080 by killing any old servers.</w:t>
        <w:br w:type="textWrapping"/>
      </w:r>
      <w:r w:rsidDel="00000000" w:rsidR="00000000" w:rsidRPr="00000000">
        <w:rPr>
          <w:rtl w:val="0"/>
        </w:rPr>
        <w:br w:type="textWrapping"/>
        <w:t xml:space="preserve">(techie hint:</w:t>
        <w:br w:type="textWrapping"/>
      </w:r>
      <w:r w:rsidDel="00000000" w:rsidR="00000000" w:rsidRPr="00000000">
        <w:rPr>
          <w:rFonts w:ascii="Source Code Pro" w:cs="Source Code Pro" w:eastAsia="Source Code Pro" w:hAnsi="Source Code Pro"/>
          <w:rtl w:val="0"/>
        </w:rPr>
        <w:t xml:space="preserve">sudo lsof -n -P -i | grep 8080</w:t>
      </w:r>
      <w:r w:rsidDel="00000000" w:rsidR="00000000" w:rsidRPr="00000000">
        <w:rPr>
          <w:rtl w:val="0"/>
        </w:rPr>
        <w:br w:type="textWrapping"/>
        <w:t xml:space="preserve">)</w:t>
      </w:r>
      <w:r w:rsidDel="00000000" w:rsidR="00000000" w:rsidRPr="00000000">
        <w:rPr>
          <w:rtl w:val="0"/>
        </w:rPr>
        <w:br w:type="textWrapping"/>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get our project initiated.</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t xml:space="preserve">First let’s install the Camunda Run runtime:</w:t>
        <w:br w:type="textWrapping"/>
        <w:br w:type="textWrapping"/>
      </w:r>
      <w:r w:rsidDel="00000000" w:rsidR="00000000" w:rsidRPr="00000000">
        <w:rPr>
          <w:rFonts w:ascii="Source Code Pro" w:cs="Source Code Pro" w:eastAsia="Source Code Pro" w:hAnsi="Source Code Pro"/>
          <w:rtl w:val="0"/>
        </w:rPr>
        <w:t xml:space="preserve">cd ~/Downloads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wget </w:t>
      </w:r>
      <w:hyperlink r:id="rId6">
        <w:r w:rsidDel="00000000" w:rsidR="00000000" w:rsidRPr="00000000">
          <w:rPr>
            <w:rFonts w:ascii="Source Code Pro" w:cs="Source Code Pro" w:eastAsia="Source Code Pro" w:hAnsi="Source Code Pro"/>
            <w:color w:val="1155cc"/>
            <w:u w:val="single"/>
            <w:rtl w:val="0"/>
          </w:rPr>
          <w:t xml:space="preserve">https://downloads.camunda.cloud/release/camunda-bpm/run/7.15/camunda-bpm-run-7.15.0.zip</w:t>
        </w:r>
      </w:hyperlink>
      <w:r w:rsidDel="00000000" w:rsidR="00000000" w:rsidRPr="00000000">
        <w:rPr>
          <w:rFonts w:ascii="Source Code Pro" w:cs="Source Code Pro" w:eastAsia="Source Code Pro" w:hAnsi="Source Code Pro"/>
          <w:rtl w:val="0"/>
        </w:rPr>
        <w:br w:type="textWrapping"/>
        <w:t xml:space="preserve">wget </w:t>
      </w:r>
      <w:hyperlink r:id="rId7">
        <w:r w:rsidDel="00000000" w:rsidR="00000000" w:rsidRPr="00000000">
          <w:rPr>
            <w:rFonts w:ascii="Source Code Pro" w:cs="Source Code Pro" w:eastAsia="Source Code Pro" w:hAnsi="Source Code Pro"/>
            <w:color w:val="1155cc"/>
            <w:u w:val="single"/>
            <w:rtl w:val="0"/>
          </w:rPr>
          <w:t xml:space="preserve">https://downloads.camunda.cloud/release/camunda-modeler/4.7.0/camunda-modeler-4.7.0-linux-x64.tar.gz</w:t>
        </w:r>
      </w:hyperlink>
      <w:r w:rsidDel="00000000" w:rsidR="00000000" w:rsidRPr="00000000">
        <w:rPr>
          <w:rFonts w:ascii="Source Code Pro" w:cs="Source Code Pro" w:eastAsia="Source Code Pro" w:hAnsi="Source Code Pro"/>
          <w:rtl w:val="0"/>
        </w:rPr>
        <w:t xml:space="preserve"> </w:t>
      </w:r>
      <w:r w:rsidDel="00000000" w:rsidR="00000000" w:rsidRPr="00000000">
        <w:rPr>
          <w:rtl w:val="0"/>
        </w:rPr>
        <w:br w:type="textWrapping"/>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~/camunda</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camunda</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unzip ~/Downloads/camunda-bpm-run-7.15.0.zip</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./start.sh</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527300"/>
            <wp:effectExtent b="0" l="0" r="0" t="0"/>
            <wp:docPr id="9"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274000" cy="2527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open </w:t>
      </w:r>
      <w:hyperlink r:id="rId9">
        <w:r w:rsidDel="00000000" w:rsidR="00000000" w:rsidRPr="00000000">
          <w:rPr>
            <w:color w:val="1155cc"/>
            <w:u w:val="single"/>
            <w:rtl w:val="0"/>
          </w:rPr>
          <w:t xml:space="preserve">http://localhost:8080</w:t>
        </w:r>
      </w:hyperlink>
      <w:r w:rsidDel="00000000" w:rsidR="00000000" w:rsidRPr="00000000">
        <w:rPr>
          <w:rtl w:val="0"/>
        </w:rPr>
        <w:t xml:space="preserve"> </w:t>
        <w:br w:type="textWrapping"/>
        <w:br w:type="textWrapping"/>
      </w:r>
      <w:r w:rsidDel="00000000" w:rsidR="00000000" w:rsidRPr="00000000">
        <w:rPr/>
        <w:drawing>
          <wp:inline distB="114300" distT="114300" distL="114300" distR="114300">
            <wp:extent cx="5274000" cy="3949700"/>
            <wp:effectExtent b="0" l="0" r="0" t="0"/>
            <wp:docPr id="27"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274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Login as demo/demo</w:t>
        <w:br w:type="textWrapping"/>
        <w:br w:type="textWrapping"/>
      </w:r>
      <w:r w:rsidDel="00000000" w:rsidR="00000000" w:rsidRPr="00000000">
        <w:rPr/>
        <w:drawing>
          <wp:inline distB="114300" distT="114300" distL="114300" distR="114300">
            <wp:extent cx="5274000" cy="3721100"/>
            <wp:effectExtent b="0" l="0" r="0" t="0"/>
            <wp:docPr id="29"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274000" cy="37211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Save</w:t>
      </w:r>
      <w:r w:rsidDel="00000000" w:rsidR="00000000" w:rsidRPr="00000000">
        <w:rPr>
          <w:rtl w:val="0"/>
        </w:rPr>
        <w:br w:type="textWrapping"/>
        <w:br w:type="textWrapping"/>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070100"/>
            <wp:effectExtent b="0" l="0" r="0" t="0"/>
            <wp:docPr id="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274000" cy="2070100"/>
                    </a:xfrm>
                    <a:prstGeom prst="rect"/>
                    <a:ln/>
                  </pic:spPr>
                </pic:pic>
              </a:graphicData>
            </a:graphic>
          </wp:inline>
        </w:drawing>
      </w:r>
      <w:r w:rsidDel="00000000" w:rsidR="00000000" w:rsidRPr="00000000">
        <w:rPr>
          <w:rtl w:val="0"/>
        </w:rPr>
        <w:br w:type="textWrapping"/>
        <w:br w:type="textWrapping"/>
        <w:t xml:space="preserve">We will come back to look at these in a minute.</w:t>
        <w:br w:type="textWrapping"/>
      </w:r>
    </w:p>
    <w:p w:rsidR="00000000" w:rsidDel="00000000" w:rsidP="00000000" w:rsidRDefault="00000000" w:rsidRPr="00000000" w14:paraId="000000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Start a new terminal window.</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Make a place for our BPMN files:</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mkdir ~/bpmn </w:t>
      </w:r>
      <w:r w:rsidDel="00000000" w:rsidR="00000000" w:rsidRPr="00000000">
        <w:rPr>
          <w:rtl w:val="0"/>
        </w:rPr>
        <w:br w:type="textWrapping"/>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untar and start up our modeling tool:</w:t>
        <w:br w:type="textWrapping"/>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tar -xvzf ~/Downloads/camunda-modeler-4.7.0-linux-x64.tar.gz</w:t>
        <w:br w:type="textWrapping"/>
        <w:t xml:space="preserve">cd camunda-modeler-4.7.0-linux-x64/</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rm ~/.config/camunda-modeler/config.json</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./camunda-modeler</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013200"/>
            <wp:effectExtent b="0" l="0" r="0" t="0"/>
            <wp:docPr id="1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274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Save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r w:rsidDel="00000000" w:rsidR="00000000" w:rsidRPr="00000000">
        <w:rPr/>
        <w:drawing>
          <wp:inline distB="114300" distT="114300" distL="114300" distR="114300">
            <wp:extent cx="3888273" cy="2940769"/>
            <wp:effectExtent b="0" l="0" r="0" t="0"/>
            <wp:docPr id="25"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3888273" cy="294076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Create a BPMN diagram (Camunda Engine).</w:t>
        <w:br w:type="textWrapping"/>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ou should see:</w:t>
        <w:br w:type="textWrapping"/>
      </w:r>
      <w:r w:rsidDel="00000000" w:rsidR="00000000" w:rsidRPr="00000000">
        <w:rPr/>
        <w:drawing>
          <wp:inline distB="114300" distT="114300" distL="114300" distR="114300">
            <wp:extent cx="5274000" cy="3975100"/>
            <wp:effectExtent b="0" l="0" r="0" t="0"/>
            <wp:docPr id="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274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Make sure the properties panel is expanded.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3949700"/>
            <wp:effectExtent b="0" l="0" r="0" t="0"/>
            <wp:docPr id="2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274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Executable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tag is ticked, and change the process id and name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version number to be 1.0.0:</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250460" cy="3873537"/>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250460" cy="387353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the tool to draw a simple process like this. Make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of each object match the name (e.g start/start).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815890"/>
            <wp:effectExtent b="0" l="0" r="0" t="0"/>
            <wp:docPr id="2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270500" cy="281589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order to make the task into a User Task (with the little “man” icon), click on the spanner/wrench and choose User Task.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573647" cy="2387690"/>
            <wp:effectExtent b="0" l="0" r="0" t="0"/>
            <wp:docPr id="2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573647" cy="238769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360" w:firstLine="0"/>
        <w:rPr/>
      </w:pPr>
      <w:r w:rsidDel="00000000" w:rsidR="00000000" w:rsidRPr="00000000">
        <w:rPr>
          <w:rtl w:val="0"/>
        </w:rPr>
        <w:t xml:space="preserve"> </w:t>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properties for the Approve Order Task:</w:t>
        <w:br w:type="textWrapping"/>
        <w:t xml:space="preserve">Id: </w:t>
        <w:tab/>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Name:</w:t>
        <w:tab/>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Assignee:</w:t>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demo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840518"/>
            <wp:effectExtent b="0" l="0" r="0" t="0"/>
            <wp:docPr id="23"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270500" cy="184051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Save the file as ~/bpmn/approveorder.bpmn</w:t>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you can test your process</w:t>
      </w:r>
      <w:r w:rsidDel="00000000" w:rsidR="00000000" w:rsidRPr="00000000">
        <w:rPr>
          <w:rtl w:val="0"/>
        </w:rPr>
        <w:t xml:space="preserv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43450" cy="1085850"/>
            <wp:effectExtent b="0" l="0" r="0" t="0"/>
            <wp:docPr id="33"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4743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the Play icon.</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You should see:</w:t>
        <w:br w:type="textWrapping"/>
        <w:br w:type="textWrapping"/>
      </w:r>
      <w:r w:rsidDel="00000000" w:rsidR="00000000" w:rsidRPr="00000000">
        <w:rPr/>
        <w:drawing>
          <wp:inline distB="114300" distT="114300" distL="114300" distR="114300">
            <wp:extent cx="3681790" cy="2797894"/>
            <wp:effectExtent b="0" l="0" r="0" t="0"/>
            <wp:docPr id="3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3681790" cy="279789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Enter a test key:</w:t>
        <w:br w:type="textWrapping"/>
      </w:r>
      <w:r w:rsidDel="00000000" w:rsidR="00000000" w:rsidRPr="00000000">
        <w:rPr/>
        <w:drawing>
          <wp:inline distB="114300" distT="114300" distL="114300" distR="114300">
            <wp:extent cx="3811402" cy="2112094"/>
            <wp:effectExtent b="0" l="0" r="0" t="0"/>
            <wp:docPr id="37"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3811402" cy="211209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904160" cy="1033463"/>
            <wp:effectExtent b="0" l="0" r="0" t="0"/>
            <wp:docPr id="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904160"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the link.</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 the same process in the runtime now:</w:t>
        <w:br w:type="textWrapping"/>
        <w:br w:type="textWrapping"/>
      </w:r>
      <w:r w:rsidDel="00000000" w:rsidR="00000000" w:rsidRPr="00000000">
        <w:rPr/>
        <w:drawing>
          <wp:inline distB="114300" distT="114300" distL="114300" distR="114300">
            <wp:extent cx="4357688" cy="3138383"/>
            <wp:effectExtent b="0" l="0" r="0" t="0"/>
            <wp:docPr id="15"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357688" cy="313838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on“</w:t>
      </w:r>
      <w:r w:rsidDel="00000000" w:rsidR="00000000" w:rsidRPr="00000000">
        <w:rPr>
          <w:b w:val="1"/>
          <w:rtl w:val="0"/>
        </w:rPr>
        <w:t xml:space="preserve">Camunda Cockpit</w:t>
      </w:r>
      <w:r w:rsidDel="00000000" w:rsidR="00000000" w:rsidRPr="00000000">
        <w:rPr>
          <w:rtl w:val="0"/>
        </w:rPr>
        <w:t xml:space="preserve">” in the top-left corner: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similar to this:</w:t>
      </w:r>
      <w:r w:rsidDel="00000000" w:rsidR="00000000" w:rsidRPr="00000000">
        <w:rPr/>
        <w:drawing>
          <wp:inline distB="114300" distT="114300" distL="114300" distR="114300">
            <wp:extent cx="5274000" cy="3683000"/>
            <wp:effectExtent b="0" l="0" r="0" t="0"/>
            <wp:docPr id="28"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274000" cy="3683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the little Home icon in the top-r</w:t>
      </w:r>
      <w:r w:rsidDel="00000000" w:rsidR="00000000" w:rsidRPr="00000000">
        <w:rPr>
          <w:rtl w:val="0"/>
        </w:rPr>
        <w:t xml:space="preserve">ight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corner and 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Tasklist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you should see something like this: </w:t>
        <w:br w:type="textWrapping"/>
      </w:r>
      <w:r w:rsidDel="00000000" w:rsidR="00000000" w:rsidRPr="00000000">
        <w:rPr/>
        <w:drawing>
          <wp:inline distB="114300" distT="114300" distL="114300" distR="114300">
            <wp:extent cx="5274000" cy="2387600"/>
            <wp:effectExtent b="0" l="0" r="0" t="0"/>
            <wp:docPr id="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274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Add a simple filter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drawing>
          <wp:inline distB="114300" distT="114300" distL="114300" distR="114300">
            <wp:extent cx="5274000" cy="2374900"/>
            <wp:effectExtent b="0" l="0" r="0" t="0"/>
            <wp:docPr id="34"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“approveOrder” task in the Created column</w:t>
        <w:br w:type="textWrapping"/>
      </w:r>
      <w:r w:rsidDel="00000000" w:rsidR="00000000" w:rsidRPr="00000000">
        <w:rPr/>
        <w:drawing>
          <wp:inline distB="114300" distT="114300" distL="114300" distR="114300">
            <wp:extent cx="4496223" cy="2394198"/>
            <wp:effectExtent b="0" l="0" r="0" t="0"/>
            <wp:docPr id="10"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496223" cy="2394198"/>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C">
      <w:pPr>
        <w:numPr>
          <w:ilvl w:val="0"/>
          <w:numId w:val="1"/>
        </w:numPr>
        <w:ind w:left="720" w:hanging="360"/>
      </w:pPr>
      <w:r w:rsidDel="00000000" w:rsidR="00000000" w:rsidRPr="00000000">
        <w:rPr>
          <w:rtl w:val="0"/>
        </w:rPr>
        <w:t xml:space="preserve">Click on the </w:t>
      </w:r>
      <w:r w:rsidDel="00000000" w:rsidR="00000000" w:rsidRPr="00000000">
        <w:rPr>
          <w:b w:val="1"/>
          <w:rtl w:val="0"/>
        </w:rPr>
        <w:t xml:space="preserve">Diagram</w:t>
      </w:r>
      <w:r w:rsidDel="00000000" w:rsidR="00000000" w:rsidRPr="00000000">
        <w:rPr>
          <w:rtl w:val="0"/>
        </w:rPr>
        <w:t xml:space="preserve"> tab</w:t>
        <w:br w:type="textWrapping"/>
        <w:t xml:space="preserve">You will see the process you designed, now with the current step highlighted:</w:t>
        <w:br w:type="textWrapping"/>
      </w:r>
      <w:r w:rsidDel="00000000" w:rsidR="00000000" w:rsidRPr="00000000">
        <w:rPr/>
        <w:drawing>
          <wp:inline distB="0" distT="0" distL="0" distR="0">
            <wp:extent cx="5270500" cy="1439512"/>
            <wp:effectExtent b="0" l="0" r="0" t="0"/>
            <wp:docPr id="22" name="image21.png"/>
            <a:graphic>
              <a:graphicData uri="http://schemas.openxmlformats.org/drawingml/2006/picture">
                <pic:pic>
                  <pic:nvPicPr>
                    <pic:cNvPr id="0" name="image21.png"/>
                    <pic:cNvPicPr preferRelativeResize="0"/>
                  </pic:nvPicPr>
                  <pic:blipFill>
                    <a:blip r:embed="rId30"/>
                    <a:srcRect b="20836" l="0" r="0" t="34451"/>
                    <a:stretch>
                      <a:fillRect/>
                    </a:stretch>
                  </pic:blipFill>
                  <pic:spPr>
                    <a:xfrm>
                      <a:off x="0" y="0"/>
                      <a:ext cx="5270500" cy="143951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
        </w:numPr>
        <w:ind w:left="720" w:hanging="360"/>
      </w:pPr>
      <w:r w:rsidDel="00000000" w:rsidR="00000000" w:rsidRPr="00000000">
        <w:rPr>
          <w:rtl w:val="0"/>
        </w:rPr>
        <w:t xml:space="preserve">Go back to the </w:t>
      </w:r>
      <w:r w:rsidDel="00000000" w:rsidR="00000000" w:rsidRPr="00000000">
        <w:rPr>
          <w:b w:val="1"/>
          <w:rtl w:val="0"/>
        </w:rPr>
        <w:t xml:space="preserve">Form</w:t>
      </w:r>
      <w:r w:rsidDel="00000000" w:rsidR="00000000" w:rsidRPr="00000000">
        <w:rPr>
          <w:rtl w:val="0"/>
        </w:rPr>
        <w:t xml:space="preserve"> tab and click Complete. This will “complete” this instance of the process.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1"/>
        </w:numPr>
        <w:ind w:left="720" w:hanging="360"/>
      </w:pPr>
      <w:r w:rsidDel="00000000" w:rsidR="00000000" w:rsidRPr="00000000">
        <w:rPr>
          <w:rtl w:val="0"/>
        </w:rPr>
        <w:t xml:space="preserve">This process works, but let’s be honest, it is almost pointless.</w:t>
        <w:br w:type="textWrapping"/>
      </w:r>
    </w:p>
    <w:p w:rsidR="00000000" w:rsidDel="00000000" w:rsidP="00000000" w:rsidRDefault="00000000" w:rsidRPr="00000000" w14:paraId="00000050">
      <w:pPr>
        <w:numPr>
          <w:ilvl w:val="0"/>
          <w:numId w:val="1"/>
        </w:numPr>
        <w:ind w:left="720" w:hanging="360"/>
        <w:rPr>
          <w:u w:val="none"/>
        </w:rPr>
      </w:pPr>
      <w:r w:rsidDel="00000000" w:rsidR="00000000" w:rsidRPr="00000000">
        <w:rPr>
          <w:rtl w:val="0"/>
        </w:rPr>
        <w:t xml:space="preserve">We can repeat this from the UI as well as initiating this from the tool.</w:t>
        <w:br w:type="textWrapping"/>
      </w:r>
    </w:p>
    <w:p w:rsidR="00000000" w:rsidDel="00000000" w:rsidP="00000000" w:rsidRDefault="00000000" w:rsidRPr="00000000" w14:paraId="00000051">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Start Process</w:t>
      </w:r>
    </w:p>
    <w:p w:rsidR="00000000" w:rsidDel="00000000" w:rsidP="00000000" w:rsidRDefault="00000000" w:rsidRPr="00000000" w14:paraId="00000052">
      <w:pPr>
        <w:ind w:left="720" w:firstLine="0"/>
        <w:rPr>
          <w:b w:val="1"/>
        </w:rPr>
      </w:pPr>
      <w:r w:rsidDel="00000000" w:rsidR="00000000" w:rsidRPr="00000000">
        <w:rPr>
          <w:b w:val="1"/>
        </w:rPr>
        <w:drawing>
          <wp:inline distB="114300" distT="114300" distL="114300" distR="114300">
            <wp:extent cx="5274000" cy="1422400"/>
            <wp:effectExtent b="0" l="0" r="0" t="0"/>
            <wp:docPr id="11"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3543744" cy="1788747"/>
            <wp:effectExtent b="0" l="0" r="0" t="0"/>
            <wp:docPr id="30"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543744" cy="1788747"/>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anything you like in Business Key and then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 you remember where you set the assignee for the User Task in the BPMN process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demo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Well this has just happened and you are logged in as demo and hence the portal has popped up a message saying you’ve been assigned a task to work on: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59609" cy="596888"/>
            <wp:effectExtent b="0" l="0" r="0" t="0"/>
            <wp:docPr id="32"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3659609" cy="5968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ab/>
      </w:r>
      <w:r w:rsidDel="00000000" w:rsidR="00000000" w:rsidRPr="00000000">
        <w:rPr>
          <w:rtl w:val="0"/>
        </w:rPr>
        <w:t xml:space="preserve">Repeat the previous steps to approve this order as well.</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make the process more interesting we need to tie it in with our existing order processing system. A simple way to do that would be to take an order ID as input, and then gather information about that order to put in front of the approver. </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Firstly, let’s create a more complex process. This will have three tasks. The first will collect an orderID (basically the UUID from the purchase service). The second will call out to Purchase to get info. The third will review that information with the user.</w:t>
        <w:br w:type="textWrapping"/>
      </w:r>
      <w:r w:rsidDel="00000000" w:rsidR="00000000" w:rsidRPr="00000000">
        <w:rPr/>
        <w:drawing>
          <wp:inline distB="114300" distT="114300" distL="114300" distR="114300">
            <wp:extent cx="4433888" cy="1152491"/>
            <wp:effectExtent b="0" l="0" r="0" t="0"/>
            <wp:docPr id="38"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4433888" cy="115249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Go back to Camunda Modeler application in your taskbar. Delete the previous diagram elements and create these three. The first and last task are </w:t>
      </w:r>
      <w:r w:rsidDel="00000000" w:rsidR="00000000" w:rsidRPr="00000000">
        <w:rPr>
          <w:b w:val="1"/>
          <w:rtl w:val="0"/>
        </w:rPr>
        <w:t xml:space="preserve">User Tasks, </w:t>
      </w:r>
      <w:r w:rsidDel="00000000" w:rsidR="00000000" w:rsidRPr="00000000">
        <w:rPr>
          <w:rtl w:val="0"/>
        </w:rPr>
        <w:t xml:space="preserve">and the middle one is a </w:t>
      </w:r>
      <w:r w:rsidDel="00000000" w:rsidR="00000000" w:rsidRPr="00000000">
        <w:rPr>
          <w:b w:val="1"/>
          <w:rtl w:val="0"/>
        </w:rPr>
        <w:t xml:space="preserve">Service Task.</w:t>
        <w:br w:type="textWrapping"/>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Configure the the collectID User Task like this:</w:t>
        <w:br w:type="textWrapping"/>
      </w:r>
      <w:r w:rsidDel="00000000" w:rsidR="00000000" w:rsidRPr="00000000">
        <w:rPr/>
        <w:drawing>
          <wp:inline distB="114300" distT="114300" distL="114300" distR="114300">
            <wp:extent cx="2864335" cy="2700412"/>
            <wp:effectExtent b="0" l="0" r="0" t="0"/>
            <wp:docPr id="7"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2864335" cy="270041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Add a Form Field called </w:t>
      </w:r>
      <w:r w:rsidDel="00000000" w:rsidR="00000000" w:rsidRPr="00000000">
        <w:rPr>
          <w:b w:val="1"/>
          <w:rtl w:val="0"/>
        </w:rPr>
        <w:t xml:space="preserve">orderid </w:t>
      </w:r>
      <w:r w:rsidDel="00000000" w:rsidR="00000000" w:rsidRPr="00000000">
        <w:rPr>
          <w:rtl w:val="0"/>
        </w:rPr>
        <w:t xml:space="preserve">(this name matters!)</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2216799" cy="3417019"/>
            <wp:effectExtent b="0" l="0" r="0" t="0"/>
            <wp:docPr id="1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2216799" cy="3417019"/>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Configure the CallService task like this:</w:t>
        <w:br w:type="textWrapping"/>
      </w:r>
      <w:r w:rsidDel="00000000" w:rsidR="00000000" w:rsidRPr="00000000">
        <w:rPr/>
        <w:drawing>
          <wp:inline distB="114300" distT="114300" distL="114300" distR="114300">
            <wp:extent cx="2189571" cy="4179019"/>
            <wp:effectExtent b="0" l="0" r="0" t="0"/>
            <wp:docPr id="5"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189571" cy="417901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Configure the displayData task like this:</w:t>
        <w:br w:type="textWrapping"/>
      </w:r>
      <w:r w:rsidDel="00000000" w:rsidR="00000000" w:rsidRPr="00000000">
        <w:rPr/>
        <w:drawing>
          <wp:inline distB="114300" distT="114300" distL="114300" distR="114300">
            <wp:extent cx="2145737" cy="2988394"/>
            <wp:effectExtent b="0" l="0" r="0" t="0"/>
            <wp:docPr id="19"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2145737" cy="298839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And create form fields:</w:t>
        <w:br w:type="textWrapping"/>
      </w:r>
      <w:r w:rsidDel="00000000" w:rsidR="00000000" w:rsidRPr="00000000">
        <w:rPr/>
        <w:drawing>
          <wp:inline distB="114300" distT="114300" distL="114300" distR="114300">
            <wp:extent cx="2601560" cy="4226644"/>
            <wp:effectExtent b="0" l="0" r="0" t="0"/>
            <wp:docPr id="18"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2601560" cy="422664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Each form field is a string, with the ID and label the same. The names and cases matter!</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should be ready to run this.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Save the BPMN.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We need to handle the external service. This is done with a node.js service that polls Camunda via the REST interface for work, does the work, and then returns the result. </w:t>
        <w:br w:type="textWrapping"/>
        <w:br w:type="textWrapping"/>
        <w:t xml:space="preserve">In a new terminal:</w:t>
        <w:br w:type="textWrapping"/>
      </w:r>
      <w:r w:rsidDel="00000000" w:rsidR="00000000" w:rsidRPr="00000000">
        <w:rPr>
          <w:rFonts w:ascii="Source Code Pro" w:cs="Source Code Pro" w:eastAsia="Source Code Pro" w:hAnsi="Source Code Pro"/>
          <w:sz w:val="22"/>
          <w:szCs w:val="22"/>
          <w:rtl w:val="0"/>
        </w:rPr>
        <w:t xml:space="preserve">cd ~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git clone </w:t>
      </w:r>
      <w:hyperlink r:id="rId40">
        <w:r w:rsidDel="00000000" w:rsidR="00000000" w:rsidRPr="00000000">
          <w:rPr>
            <w:rFonts w:ascii="Source Code Pro" w:cs="Source Code Pro" w:eastAsia="Source Code Pro" w:hAnsi="Source Code Pro"/>
            <w:color w:val="1155cc"/>
            <w:sz w:val="22"/>
            <w:szCs w:val="22"/>
            <w:u w:val="single"/>
            <w:rtl w:val="0"/>
          </w:rPr>
          <w:t xml:space="preserve">https://github.com/pzfreo/camunda-node.git</w:t>
        </w:r>
      </w:hyperlink>
      <w:r w:rsidDel="00000000" w:rsidR="00000000" w:rsidRPr="00000000">
        <w:rPr>
          <w:rFonts w:ascii="Source Code Pro" w:cs="Source Code Pro" w:eastAsia="Source Code Pro" w:hAnsi="Source Code Pro"/>
          <w:sz w:val="22"/>
          <w:szCs w:val="22"/>
          <w:rtl w:val="0"/>
        </w:rPr>
        <w:br w:type="textWrapping"/>
        <w:t xml:space="preserve">cd camunda-node</w:t>
        <w:br w:type="textWrapping"/>
        <w:t xml:space="preserve">yarn install</w:t>
        <w:br w:type="textWrapping"/>
        <w:t xml:space="preserve">node index.js</w:t>
        <w:br w:type="textWrapping"/>
      </w:r>
      <w:r w:rsidDel="00000000" w:rsidR="00000000" w:rsidRPr="00000000">
        <w:rPr>
          <w:rtl w:val="0"/>
        </w:rPr>
        <w:br w:type="textWrapping"/>
        <w:t xml:space="preserve">The code is here:</w:t>
        <w:br w:type="textWrapping"/>
      </w:r>
      <w:r w:rsidDel="00000000" w:rsidR="00000000" w:rsidRPr="00000000">
        <w:rPr/>
        <w:drawing>
          <wp:inline distB="114300" distT="114300" distL="114300" distR="114300">
            <wp:extent cx="5274000" cy="5219700"/>
            <wp:effectExtent b="0" l="0" r="0" t="0"/>
            <wp:docPr id="14"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274000" cy="52197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Make sure that your purchase backend service from previous exercises is running on port 8000. Depending on which of the earlier labs you’ve completed, it may be easiest to launch a fresh version of the purchase app by running the following commands:</w:t>
        <w:br w:type="textWrapping"/>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cd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git clone </w:t>
      </w:r>
      <w:hyperlink r:id="rId42">
        <w:r w:rsidDel="00000000" w:rsidR="00000000" w:rsidRPr="00000000">
          <w:rPr>
            <w:rFonts w:ascii="Courier New" w:cs="Courier New" w:eastAsia="Courier New" w:hAnsi="Courier New"/>
            <w:color w:val="1155cc"/>
            <w:sz w:val="22"/>
            <w:szCs w:val="22"/>
            <w:u w:val="single"/>
            <w:rtl w:val="0"/>
          </w:rPr>
          <w:t xml:space="preserve">https://github.com/pzfreo/purchase-complete</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2"/>
          <w:szCs w:val="22"/>
          <w:rtl w:val="0"/>
        </w:rPr>
        <w:t xml:space="preserve">cd purchase-complete</w:t>
        <w:br w:type="textWrapping"/>
        <w:t xml:space="preserve">yarn install</w:t>
        <w:br w:type="textWrapping"/>
        <w:t xml:space="preserve">yarn run dev</w:t>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Browse to </w:t>
      </w:r>
      <w:hyperlink r:id="rId43">
        <w:r w:rsidDel="00000000" w:rsidR="00000000" w:rsidRPr="00000000">
          <w:rPr>
            <w:color w:val="1155cc"/>
            <w:u w:val="single"/>
            <w:rtl w:val="0"/>
          </w:rPr>
          <w:t xml:space="preserve">http://localhost:8000/purchase</w:t>
        </w:r>
      </w:hyperlink>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136206" cy="1373758"/>
            <wp:effectExtent b="0" l="0" r="0" t="0"/>
            <wp:docPr id="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4136206" cy="137375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Keep this window open as you are going to need that order uuid.</w:t>
        <w:br w:type="textWrapping"/>
      </w:r>
    </w:p>
    <w:p w:rsidR="00000000" w:rsidDel="00000000" w:rsidP="00000000" w:rsidRDefault="00000000" w:rsidRPr="00000000" w14:paraId="0000007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the play button on the Camunda Modeler to resubmit your BPMN process. Go to the </w:t>
      </w:r>
      <w:r w:rsidDel="00000000" w:rsidR="00000000" w:rsidRPr="00000000">
        <w:rPr>
          <w:b w:val="1"/>
          <w:rtl w:val="0"/>
        </w:rPr>
        <w:t xml:space="preserve">Tasklist:</w:t>
      </w:r>
      <w:r w:rsidDel="00000000" w:rsidR="00000000" w:rsidRPr="00000000">
        <w:rPr>
          <w:rtl w:val="0"/>
        </w:rPr>
        <w:br w:type="textWrapping"/>
        <w:br w:type="textWrapping"/>
      </w:r>
      <w:r w:rsidDel="00000000" w:rsidR="00000000" w:rsidRPr="00000000">
        <w:rPr/>
        <w:drawing>
          <wp:inline distB="114300" distT="114300" distL="114300" distR="114300">
            <wp:extent cx="3243263" cy="989911"/>
            <wp:effectExtent b="0" l="0" r="0" t="0"/>
            <wp:docPr id="1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3243263" cy="98991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task, and paste in the orderid:</w:t>
        <w:br w:type="textWrapping"/>
        <w:br w:type="textWrapping"/>
      </w:r>
      <w:r w:rsidDel="00000000" w:rsidR="00000000" w:rsidRPr="00000000">
        <w:rPr/>
        <w:drawing>
          <wp:inline distB="114300" distT="114300" distL="114300" distR="114300">
            <wp:extent cx="5274000" cy="2057400"/>
            <wp:effectExtent b="0" l="0" r="0" t="0"/>
            <wp:docPr id="6"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274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Complete</w:t>
      </w:r>
      <w:r w:rsidDel="00000000" w:rsidR="00000000" w:rsidRPr="00000000">
        <w:rPr>
          <w:rtl w:val="0"/>
        </w:rPr>
        <w:br w:type="textWrapping"/>
      </w:r>
    </w:p>
    <w:p w:rsidR="00000000" w:rsidDel="00000000" w:rsidP="00000000" w:rsidRDefault="00000000" w:rsidRPr="00000000" w14:paraId="0000007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Refresh the Tasks</w:t>
        <w:br w:type="textWrapping"/>
      </w:r>
      <w:r w:rsidDel="00000000" w:rsidR="00000000" w:rsidRPr="00000000">
        <w:rPr/>
        <w:drawing>
          <wp:inline distB="114300" distT="114300" distL="114300" distR="114300">
            <wp:extent cx="4952725" cy="1492969"/>
            <wp:effectExtent b="0" l="0" r="0" t="0"/>
            <wp:docPr id="36"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4952725" cy="149296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displayData</w:t>
        <w:br w:type="textWrapping"/>
        <w:br w:type="textWrapping"/>
      </w:r>
      <w:r w:rsidDel="00000000" w:rsidR="00000000" w:rsidRPr="00000000">
        <w:rPr/>
        <w:drawing>
          <wp:inline distB="114300" distT="114300" distL="114300" distR="114300">
            <wp:extent cx="5274000" cy="3289300"/>
            <wp:effectExtent b="0" l="0" r="0" t="0"/>
            <wp:docPr id="17"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274000" cy="3289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Complete to approve this purchase.</w:t>
      </w:r>
      <w:r w:rsidDel="00000000" w:rsidR="00000000" w:rsidRPr="00000000">
        <w:rPr>
          <w:b w:val="1"/>
          <w:rtl w:val="0"/>
        </w:rPr>
        <w:br w:type="textWrapping"/>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We’ve seen how the process can get user data, call out to external services, and review. There are many more features of BPMN - this is really just a tiny preview.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out the Cockpit and the Admin windows (from the little House icon). There are a lot of features in the package that you would need for a real process management scenario (e.g. adding users, creating tenants, adding new approvers to existing processes, checking on the state of processes, etc). </w:t>
        <w:br w:type="textWrapp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That’s all.</w:t>
        <w:br w:type="textWrapping"/>
        <w:br w:type="textWrapping"/>
      </w:r>
      <w:r w:rsidDel="00000000" w:rsidR="00000000" w:rsidRPr="00000000">
        <w:rPr>
          <w:rtl w:val="0"/>
        </w:rPr>
      </w:r>
    </w:p>
    <w:p w:rsidR="00000000" w:rsidDel="00000000" w:rsidP="00000000" w:rsidRDefault="00000000" w:rsidRPr="00000000" w14:paraId="0000007D">
      <w:pPr>
        <w:ind w:left="360" w:firstLine="0"/>
        <w:rPr>
          <w:b w:val="1"/>
        </w:rPr>
      </w:pPr>
      <w:r w:rsidDel="00000000" w:rsidR="00000000" w:rsidRPr="00000000">
        <w:rPr>
          <w:b w:val="1"/>
          <w:rtl w:val="0"/>
        </w:rPr>
        <w:br w:type="textWrapping"/>
      </w:r>
    </w:p>
    <w:sectPr>
      <w:headerReference r:id="rId49" w:type="default"/>
      <w:footerReference r:id="rId50" w:type="default"/>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1"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pzfreo/camunda-node.git" TargetMode="External"/><Relationship Id="rId42" Type="http://schemas.openxmlformats.org/officeDocument/2006/relationships/hyperlink" Target="https://github.com/pzfreo/purchase-complete" TargetMode="External"/><Relationship Id="rId41" Type="http://schemas.openxmlformats.org/officeDocument/2006/relationships/image" Target="media/image8.png"/><Relationship Id="rId44" Type="http://schemas.openxmlformats.org/officeDocument/2006/relationships/image" Target="media/image2.png"/><Relationship Id="rId43" Type="http://schemas.openxmlformats.org/officeDocument/2006/relationships/hyperlink" Target="http://localhost:8000/purchase" TargetMode="External"/><Relationship Id="rId46" Type="http://schemas.openxmlformats.org/officeDocument/2006/relationships/image" Target="media/image18.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80" TargetMode="External"/><Relationship Id="rId48" Type="http://schemas.openxmlformats.org/officeDocument/2006/relationships/image" Target="media/image27.png"/><Relationship Id="rId47" Type="http://schemas.openxmlformats.org/officeDocument/2006/relationships/image" Target="media/image34.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downloads.camunda.cloud/release/camunda-bpm/run/7.15/camunda-bpm-run-7.15.0.zip" TargetMode="External"/><Relationship Id="rId7" Type="http://schemas.openxmlformats.org/officeDocument/2006/relationships/hyperlink" Target="https://downloads.camunda.cloud/release/camunda-modeler/4.7.0/camunda-modeler-4.7.0-linux-x64.tar.gz" TargetMode="External"/><Relationship Id="rId8" Type="http://schemas.openxmlformats.org/officeDocument/2006/relationships/image" Target="media/image10.png"/><Relationship Id="rId31" Type="http://schemas.openxmlformats.org/officeDocument/2006/relationships/image" Target="media/image16.png"/><Relationship Id="rId30" Type="http://schemas.openxmlformats.org/officeDocument/2006/relationships/image" Target="media/image21.png"/><Relationship Id="rId33" Type="http://schemas.openxmlformats.org/officeDocument/2006/relationships/image" Target="media/image35.png"/><Relationship Id="rId32" Type="http://schemas.openxmlformats.org/officeDocument/2006/relationships/image" Target="media/image22.png"/><Relationship Id="rId35" Type="http://schemas.openxmlformats.org/officeDocument/2006/relationships/image" Target="media/image1.png"/><Relationship Id="rId34" Type="http://schemas.openxmlformats.org/officeDocument/2006/relationships/image" Target="media/image36.png"/><Relationship Id="rId37" Type="http://schemas.openxmlformats.org/officeDocument/2006/relationships/image" Target="media/image13.png"/><Relationship Id="rId36" Type="http://schemas.openxmlformats.org/officeDocument/2006/relationships/image" Target="media/image14.png"/><Relationship Id="rId39" Type="http://schemas.openxmlformats.org/officeDocument/2006/relationships/image" Target="media/image7.png"/><Relationship Id="rId38" Type="http://schemas.openxmlformats.org/officeDocument/2006/relationships/image" Target="media/image6.png"/><Relationship Id="rId20" Type="http://schemas.openxmlformats.org/officeDocument/2006/relationships/image" Target="media/image38.png"/><Relationship Id="rId22" Type="http://schemas.openxmlformats.org/officeDocument/2006/relationships/image" Target="media/image32.png"/><Relationship Id="rId21" Type="http://schemas.openxmlformats.org/officeDocument/2006/relationships/image" Target="media/image33.png"/><Relationship Id="rId24" Type="http://schemas.openxmlformats.org/officeDocument/2006/relationships/image" Target="media/image5.png"/><Relationship Id="rId23" Type="http://schemas.openxmlformats.org/officeDocument/2006/relationships/image" Target="media/image37.png"/><Relationship Id="rId26" Type="http://schemas.openxmlformats.org/officeDocument/2006/relationships/image" Target="media/image28.png"/><Relationship Id="rId25" Type="http://schemas.openxmlformats.org/officeDocument/2006/relationships/image" Target="media/image9.png"/><Relationship Id="rId28" Type="http://schemas.openxmlformats.org/officeDocument/2006/relationships/image" Target="media/image29.png"/><Relationship Id="rId27" Type="http://schemas.openxmlformats.org/officeDocument/2006/relationships/image" Target="media/image15.png"/><Relationship Id="rId29" Type="http://schemas.openxmlformats.org/officeDocument/2006/relationships/image" Target="media/image11.png"/><Relationship Id="rId50" Type="http://schemas.openxmlformats.org/officeDocument/2006/relationships/footer" Target="footer1.xml"/><Relationship Id="rId11" Type="http://schemas.openxmlformats.org/officeDocument/2006/relationships/image" Target="media/image26.png"/><Relationship Id="rId10" Type="http://schemas.openxmlformats.org/officeDocument/2006/relationships/image" Target="media/image23.png"/><Relationship Id="rId13" Type="http://schemas.openxmlformats.org/officeDocument/2006/relationships/image" Target="media/image4.png"/><Relationship Id="rId12" Type="http://schemas.openxmlformats.org/officeDocument/2006/relationships/image" Target="media/image17.png"/><Relationship Id="rId15" Type="http://schemas.openxmlformats.org/officeDocument/2006/relationships/image" Target="media/image31.png"/><Relationship Id="rId14" Type="http://schemas.openxmlformats.org/officeDocument/2006/relationships/image" Target="media/image30.png"/><Relationship Id="rId17" Type="http://schemas.openxmlformats.org/officeDocument/2006/relationships/image" Target="media/image20.png"/><Relationship Id="rId16" Type="http://schemas.openxmlformats.org/officeDocument/2006/relationships/image" Target="media/image24.png"/><Relationship Id="rId19" Type="http://schemas.openxmlformats.org/officeDocument/2006/relationships/image" Target="media/image19.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